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>
      <w:pPr/>
      <w:r>
        <w:rPr>
          <w:rFonts w:ascii="Calibri" w:hAnsi="Calibri" w:eastAsia="Calibri" w:cs="Calibri"/>
          <w:sz w:val="22"/>
          <w:szCs w:val="22"/>
          <w:b w:val="1"/>
          <w:bCs w:val="1"/>
        </w:rPr>
        <w:t xml:space="preserve">FILT’RAY 3-month tap filter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Non-sterile</w:t>
      </w:r>
    </w:p>
    <w:p>
      <w:pPr/>
      <w:r>
        <w:rPr>
          <w:rFonts w:ascii="Calibri" w:hAnsi="Calibri" w:eastAsia="Calibri" w:cs="Calibri"/>
          <w:sz w:val="22"/>
          <w:szCs w:val="22"/>
        </w:rPr>
        <w:t xml:space="preserve">Shower flow</w:t>
      </w:r>
    </w:p>
    <w:p/>
    <w:p>
      <w:pPr/>
      <w:r>
        <w:rPr>
          <w:rFonts w:ascii="Calibri" w:hAnsi="Calibri" w:eastAsia="Calibri" w:cs="Calibri"/>
          <w:sz w:val="22"/>
          <w:szCs w:val="22"/>
        </w:rPr>
        <w:t xml:space="preserve">Reference: </w:t>
      </w:r>
      <w:r>
        <w:rPr>
          <w:rFonts w:ascii="Calibri" w:hAnsi="Calibri" w:eastAsia="Calibri" w:cs="Calibri"/>
          <w:color w:val="0088bc"/>
          <w:sz w:val="22"/>
          <w:szCs w:val="22"/>
          <w:b w:val="1"/>
          <w:bCs w:val="1"/>
        </w:rPr>
        <w:t xml:space="preserve">AT030739</w:t>
      </w:r>
    </w:p>
    <w:p/>
    <w:p/>
    <w:p>
      <w:pPr>
        <w:spacing w:line="336" w:lineRule="auto"/>
      </w:pPr>
      <w:r>
        <w:rPr>
          <w:rFonts w:ascii="Calibri" w:hAnsi="Calibri" w:eastAsia="Calibri" w:cs="Calibri"/>
          <w:sz w:val="22"/>
          <w:szCs w:val="22"/>
          <w:u w:val="single"/>
        </w:rPr>
        <w:t xml:space="preserve">Specification description</w:t>
      </w:r>
    </w:p>
    <w:p/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AQUATOOLS anti-Legionella and all-germ tap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Device made from ABS.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type: tubular microfiltration.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Membrane made from polyethylene.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Pore cut-off threshold: 0.1μm nominal and 0.2μm absolute sterilising grade.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Filtration flow rate: 6.3 lpm at 3 bar and 2.2 lpm at 1 bar 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(filter only, excludes any flow rate restriction in the tap).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upstream pressure at the point-of-use: 5 bar.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Maximum lifespan: 3 months from installation.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Withstands thermal shocks: 70°C for 30 minutes.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Withstands chemical shocks: active chlorine levels up to 100 ppm for 3 hours (cumulative total).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Non-sterile filter.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CE marked Class I medical device.
</w:t>
      </w:r>
    </w:p>
    <w:p>
      <w:pPr>
        <w:spacing w:line="288" w:lineRule="auto"/>
      </w:pPr>
      <w:r>
        <w:rPr>
          <w:rFonts w:ascii="Calibri" w:hAnsi="Calibri" w:eastAsia="Calibri" w:cs="Calibri"/>
          <w:sz w:val="22"/>
          <w:szCs w:val="22"/>
        </w:rPr>
        <w:t xml:space="preserve">Packaged in boxes of 10.</w:t>
      </w:r>
    </w:p>
    <w:sectPr>
      <w:headerReference w:type="default" r:id="rId7"/>
      <w:pgSz w:orient="portrait" w:w="11905.511811023622" w:h="16837.79527559055"/>
      <w:pgMar w:top="1200" w:right="1500" w:bottom="1000" w:left="145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pict>
        <v:shape type="#_x0000_t75" stroked="f" style="width:115pt; height:20.12174405436pt; margin-left:0pt; margin-top:0pt; mso-position-horizontal:left; mso-position-vertical:absolute; mso-position-horizontal-relative:char; mso-position-vertical-relative:line;">
          <w10:wrap type="inline"/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438fac"/>
      <w:sz w:val="36"/>
      <w:szCs w:val="36"/>
      <w:b w:val="1"/>
      <w:bCs w:val="1"/>
    </w:rPr>
  </w:style>
  <w:style w:type="paragraph" w:styleId="Heading2">
    <w:link w:val="Heading2Char"/>
    <w:name w:val="heading 2"/>
    <w:rPr>
      <w:color w:val="222222"/>
      <w:sz w:val="32"/>
      <w:szCs w:val="32"/>
      <w:b w:val="1"/>
      <w:bCs w:val="1"/>
    </w:rPr>
  </w:style>
  <w:style w:type="paragraph" w:styleId="Heading3">
    <w:link w:val="Heading3Char"/>
    <w:name w:val="heading 3"/>
    <w:rPr>
      <w:color w:val="222222"/>
      <w:sz w:val="28"/>
      <w:szCs w:val="28"/>
      <w:b w:val="0"/>
      <w:bCs w:val="0"/>
    </w:rPr>
  </w:style>
  <w:style w:type="paragraph" w:styleId="Heading4">
    <w:link w:val="Heading4Char"/>
    <w:name w:val="heading 4"/>
    <w:rPr>
      <w:color w:val="438fac"/>
      <w:sz w:val="26"/>
      <w:szCs w:val="26"/>
      <w:b w:val="1"/>
      <w:bCs w:val="1"/>
    </w:rPr>
  </w:style>
  <w:style w:type="paragraph" w:styleId="Heading5">
    <w:link w:val="Heading5Char"/>
    <w:name w:val="heading 5"/>
    <w:rPr>
      <w:color w:val="111111"/>
      <w:sz w:val="40"/>
      <w:szCs w:val="40"/>
      <w:b w:val="1"/>
      <w:bCs w:val="1"/>
    </w:rPr>
  </w:style>
  <w:style w:type="table" w:customStyle="1" w:styleId="TechSheet">
    <w:name w:val="TechSheet"/>
    <w:uiPriority w:val="99"/>
    <w:tblPr>
      <w:tblW w:w="0" w:type="auto"/>
      <w:tblLayout w:type="autofit"/>
      <w:bidiVisual w:val="0"/>
      <w:tblBorders>
        <w:top w:val="single" w:sz="0" w:color="ffffff"/>
        <w:left w:val="single" w:sz="0" w:color="ffffff"/>
        <w:right w:val="single" w:sz="0" w:color="ffffff"/>
        <w:bottom w:val="single" w:sz="1" w:color="999999"/>
      </w:tblBorders>
    </w:tblPr>
  </w:style>
  <w:style w:type="paragraph" w:customStyle="1" w:styleId="pStyle">
    <w:name w:val="pStyle"/>
    <w:basedOn w:val="Normal"/>
    <w:pPr>
      <w:spacing w:line="3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header1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2026-07-08T23:54:20+02:00</dcterms:created>
  <dcterms:modified xsi:type="dcterms:W3CDTF">2026-07-08T23:54:20+02:00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